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0" w:rsidRDefault="00343F90">
      <w:pPr>
        <w:spacing w:after="297" w:line="259" w:lineRule="auto"/>
        <w:ind w:right="58"/>
        <w:jc w:val="center"/>
      </w:pPr>
      <w:r>
        <w:rPr>
          <w:sz w:val="28"/>
        </w:rPr>
        <w:t>2014</w:t>
      </w:r>
      <w:r>
        <w:rPr>
          <w:rFonts w:hint="eastAsia"/>
          <w:sz w:val="28"/>
        </w:rPr>
        <w:t>年真理大學</w:t>
      </w:r>
      <w:r>
        <w:rPr>
          <w:sz w:val="28"/>
        </w:rPr>
        <w:t xml:space="preserve"> </w:t>
      </w:r>
    </w:p>
    <w:p w:rsidR="00343F90" w:rsidRDefault="00343F90">
      <w:pPr>
        <w:spacing w:after="295" w:line="259" w:lineRule="auto"/>
        <w:ind w:left="1394" w:firstLine="0"/>
      </w:pPr>
      <w:r>
        <w:rPr>
          <w:rFonts w:hint="eastAsia"/>
          <w:sz w:val="28"/>
        </w:rPr>
        <w:t>第九屆「外國語文教學與跨文化研究」國際學術研討會</w:t>
      </w:r>
      <w:r>
        <w:rPr>
          <w:sz w:val="28"/>
        </w:rPr>
        <w:t xml:space="preserve"> </w:t>
      </w:r>
    </w:p>
    <w:p w:rsidR="00343F90" w:rsidRDefault="00343F90">
      <w:pPr>
        <w:pStyle w:val="1"/>
      </w:pPr>
      <w:r>
        <w:t xml:space="preserve"> </w:t>
      </w:r>
      <w:r>
        <w:rPr>
          <w:rFonts w:hint="eastAsia"/>
        </w:rPr>
        <w:t>論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徵</w:t>
      </w:r>
      <w:r>
        <w:t xml:space="preserve"> </w:t>
      </w:r>
      <w:r>
        <w:rPr>
          <w:rFonts w:hint="eastAsia"/>
        </w:rPr>
        <w:t>稿</w:t>
      </w:r>
      <w:r>
        <w:t xml:space="preserve"> </w:t>
      </w:r>
    </w:p>
    <w:p w:rsidR="00343F90" w:rsidRPr="000F3B71" w:rsidRDefault="00343F90" w:rsidP="0087662E">
      <w:pPr>
        <w:pStyle w:val="a3"/>
        <w:numPr>
          <w:ilvl w:val="0"/>
          <w:numId w:val="2"/>
        </w:numPr>
        <w:spacing w:before="100" w:beforeAutospacing="1" w:after="100" w:afterAutospacing="1"/>
        <w:ind w:leftChars="0"/>
        <w:rPr>
          <w:rFonts w:ascii="新細明體" w:eastAsia="新細明體" w:cs="新細明體"/>
          <w:kern w:val="0"/>
        </w:rPr>
      </w:pPr>
      <w:r>
        <w:rPr>
          <w:rFonts w:hint="eastAsia"/>
        </w:rPr>
        <w:t>主旨：</w:t>
      </w:r>
      <w:r w:rsidRPr="000F3B71">
        <w:rPr>
          <w:rFonts w:ascii="新細明體" w:hAnsi="新細明體" w:cs="新細明體" w:hint="eastAsia"/>
          <w:kern w:val="0"/>
        </w:rPr>
        <w:t>今日面臨全球化的浪潮，台灣儼然成為新移民國家，</w:t>
      </w:r>
      <w:r>
        <w:rPr>
          <w:rFonts w:ascii="新細明體" w:hAnsi="新細明體" w:cs="新細明體" w:hint="eastAsia"/>
          <w:kern w:val="0"/>
        </w:rPr>
        <w:t>社會型態與</w:t>
      </w:r>
      <w:r w:rsidRPr="000F3B71">
        <w:rPr>
          <w:rFonts w:ascii="新細明體" w:hAnsi="新細明體" w:cs="新細明體" w:hint="eastAsia"/>
          <w:kern w:val="0"/>
        </w:rPr>
        <w:t>高等教育的學生組成逐漸不同以往，外語教學面臨新的局面。本屆即第九屆</w:t>
      </w:r>
      <w:r w:rsidRPr="000F3B71">
        <w:rPr>
          <w:rFonts w:ascii="新細明體" w:hAnsi="新細明體" w:cs="新細明體"/>
          <w:kern w:val="0"/>
        </w:rPr>
        <w:t xml:space="preserve"> </w:t>
      </w:r>
      <w:r w:rsidR="00B13F0A">
        <w:rPr>
          <w:rFonts w:ascii="新細明體" w:hAnsi="新細明體" w:cs="新細明體" w:hint="eastAsia"/>
          <w:kern w:val="0"/>
        </w:rPr>
        <w:t>「</w:t>
      </w:r>
      <w:r w:rsidRPr="000F3B71">
        <w:rPr>
          <w:rFonts w:ascii="新細明體" w:hAnsi="新細明體" w:cs="新細明體" w:hint="eastAsia"/>
          <w:b/>
          <w:bCs/>
          <w:kern w:val="0"/>
        </w:rPr>
        <w:t>外國語文教學與跨文化研究學術研討會</w:t>
      </w:r>
      <w:r w:rsidR="00B13F0A">
        <w:rPr>
          <w:rFonts w:ascii="新細明體" w:hAnsi="新細明體" w:cs="新細明體" w:hint="eastAsia"/>
          <w:b/>
          <w:bCs/>
          <w:kern w:val="0"/>
        </w:rPr>
        <w:t>」</w:t>
      </w:r>
      <w:bookmarkStart w:id="0" w:name="_GoBack"/>
      <w:bookmarkEnd w:id="0"/>
      <w:r w:rsidRPr="000F3B71">
        <w:rPr>
          <w:rFonts w:ascii="新細明體" w:hAnsi="新細明體" w:cs="新細明體"/>
          <w:kern w:val="0"/>
        </w:rPr>
        <w:t xml:space="preserve"> </w:t>
      </w:r>
      <w:r w:rsidRPr="000F3B71">
        <w:rPr>
          <w:rFonts w:ascii="新細明體" w:hAnsi="新細明體" w:cs="新細明體" w:hint="eastAsia"/>
          <w:kern w:val="0"/>
        </w:rPr>
        <w:t>計畫於</w:t>
      </w:r>
      <w:r w:rsidRPr="000F3B71">
        <w:rPr>
          <w:rFonts w:ascii="新細明體" w:hAnsi="新細明體" w:cs="新細明體"/>
          <w:kern w:val="0"/>
        </w:rPr>
        <w:t>2014</w:t>
      </w:r>
      <w:r w:rsidRPr="000F3B71">
        <w:rPr>
          <w:rFonts w:ascii="新細明體" w:hAnsi="新細明體" w:cs="新細明體" w:hint="eastAsia"/>
          <w:kern w:val="0"/>
        </w:rPr>
        <w:t>年</w:t>
      </w:r>
      <w:r w:rsidRPr="000F3B71">
        <w:rPr>
          <w:rFonts w:ascii="新細明體" w:hAnsi="新細明體" w:cs="新細明體"/>
          <w:kern w:val="0"/>
        </w:rPr>
        <w:t xml:space="preserve"> 11 </w:t>
      </w:r>
      <w:r w:rsidRPr="000F3B71">
        <w:rPr>
          <w:rFonts w:ascii="新細明體" w:hAnsi="新細明體" w:cs="新細明體" w:hint="eastAsia"/>
          <w:kern w:val="0"/>
        </w:rPr>
        <w:t>月</w:t>
      </w:r>
      <w:r>
        <w:rPr>
          <w:rFonts w:ascii="新細明體" w:hAnsi="新細明體" w:cs="新細明體"/>
          <w:kern w:val="0"/>
        </w:rPr>
        <w:t xml:space="preserve"> 22</w:t>
      </w:r>
      <w:r>
        <w:rPr>
          <w:rFonts w:ascii="新細明體" w:hAnsi="新細明體" w:cs="新細明體" w:hint="eastAsia"/>
          <w:kern w:val="0"/>
        </w:rPr>
        <w:t>日</w:t>
      </w:r>
      <w:r>
        <w:rPr>
          <w:rFonts w:ascii="新細明體" w:hAnsi="新細明體" w:cs="新細明體"/>
          <w:kern w:val="0"/>
        </w:rPr>
        <w:t xml:space="preserve"> (</w:t>
      </w:r>
      <w:r>
        <w:rPr>
          <w:rFonts w:ascii="新細明體" w:hAnsi="新細明體" w:cs="新細明體" w:hint="eastAsia"/>
          <w:kern w:val="0"/>
        </w:rPr>
        <w:t>星期六</w:t>
      </w:r>
      <w:r>
        <w:rPr>
          <w:rFonts w:ascii="新細明體" w:hAnsi="新細明體" w:cs="新細明體"/>
          <w:kern w:val="0"/>
        </w:rPr>
        <w:t xml:space="preserve">) </w:t>
      </w:r>
      <w:r w:rsidRPr="000F3B71">
        <w:rPr>
          <w:rFonts w:ascii="新細明體" w:hAnsi="新細明體" w:cs="新細明體" w:hint="eastAsia"/>
          <w:kern w:val="0"/>
        </w:rPr>
        <w:t>召開，特敬邀專家學者，會於饒富歷史及人文氣息的淡水古都，共同為外國語文教學與跨文化研究領域切磋交流，理出新方向。</w:t>
      </w:r>
    </w:p>
    <w:p w:rsidR="00343F90" w:rsidRDefault="00343F90" w:rsidP="0087662E">
      <w:pPr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發表內容：凡關於語學・文學・教授法・教育・文化・歷史・經濟・文化等英美相關研究或日本相關研究且未經發表之學術論文皆可。</w:t>
      </w:r>
      <w:r>
        <w:rPr>
          <w:lang w:eastAsia="ja-JP"/>
        </w:rPr>
        <w:t xml:space="preserve"> </w:t>
      </w:r>
    </w:p>
    <w:p w:rsidR="00EB3BF5" w:rsidRDefault="00343F90" w:rsidP="0087662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主辦單位：真理大學台北</w:t>
      </w:r>
      <w:proofErr w:type="gramStart"/>
      <w:r>
        <w:rPr>
          <w:rFonts w:hint="eastAsia"/>
        </w:rPr>
        <w:t>校區英美語</w:t>
      </w:r>
      <w:proofErr w:type="gramEnd"/>
      <w:r>
        <w:rPr>
          <w:rFonts w:hint="eastAsia"/>
        </w:rPr>
        <w:t>文學系、應用日語學系</w:t>
      </w:r>
    </w:p>
    <w:p w:rsidR="00343F90" w:rsidRDefault="00343F90" w:rsidP="0087662E">
      <w:pPr>
        <w:numPr>
          <w:ilvl w:val="0"/>
          <w:numId w:val="2"/>
        </w:numPr>
      </w:pPr>
      <w:r>
        <w:rPr>
          <w:rFonts w:hint="eastAsia"/>
        </w:rPr>
        <w:t>地點：真理大學台北校區（新北市淡水區真理街</w:t>
      </w:r>
      <w:r>
        <w:t>32</w:t>
      </w:r>
      <w:r>
        <w:rPr>
          <w:rFonts w:hint="eastAsia"/>
        </w:rPr>
        <w:t>號）</w:t>
      </w:r>
      <w:r>
        <w:t xml:space="preserve"> </w:t>
      </w:r>
    </w:p>
    <w:p w:rsidR="00343F90" w:rsidRDefault="00343F90" w:rsidP="0087662E">
      <w:pPr>
        <w:numPr>
          <w:ilvl w:val="0"/>
          <w:numId w:val="2"/>
        </w:numPr>
      </w:pPr>
      <w:r>
        <w:rPr>
          <w:rFonts w:hint="eastAsia"/>
        </w:rPr>
        <w:t>時間：</w:t>
      </w:r>
      <w:smartTag w:uri="urn:schemas-microsoft-com:office:smarttags" w:element="chsdate">
        <w:smartTagPr>
          <w:attr w:name="Year" w:val="2014"/>
          <w:attr w:name="Month" w:val="11"/>
          <w:attr w:name="Day" w:val="22"/>
          <w:attr w:name="IsLunarDate" w:val="False"/>
          <w:attr w:name="IsROCDate" w:val="False"/>
        </w:smartTagPr>
        <w:r>
          <w:t>2014</w:t>
        </w:r>
        <w:r>
          <w:rPr>
            <w:rFonts w:hint="eastAsia"/>
          </w:rPr>
          <w:t>年</w:t>
        </w:r>
        <w:r>
          <w:t>11</w:t>
        </w:r>
        <w:r>
          <w:rPr>
            <w:rFonts w:hint="eastAsia"/>
          </w:rPr>
          <w:t>月</w:t>
        </w:r>
        <w:r>
          <w:t>22</w:t>
        </w:r>
        <w:r>
          <w:rPr>
            <w:rFonts w:hint="eastAsia"/>
          </w:rPr>
          <w:t>日</w:t>
        </w:r>
      </w:smartTag>
      <w:r>
        <w:rPr>
          <w:rFonts w:hint="eastAsia"/>
        </w:rPr>
        <w:t>（星期六）</w:t>
      </w:r>
      <w:r>
        <w:t xml:space="preserve"> </w:t>
      </w:r>
    </w:p>
    <w:p w:rsidR="00343F90" w:rsidRDefault="00343F90" w:rsidP="0087662E">
      <w:pPr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使用語言：英美相關研究為英美文或中文・日本相關研究為日文或中文</w:t>
      </w:r>
      <w:r w:rsidR="00B13F0A">
        <w:rPr>
          <w:lang w:eastAsia="ja-JP"/>
        </w:rPr>
        <w:t xml:space="preserve"> </w:t>
      </w:r>
    </w:p>
    <w:p w:rsidR="00343F90" w:rsidRDefault="00343F90" w:rsidP="0087662E">
      <w:pPr>
        <w:numPr>
          <w:ilvl w:val="0"/>
          <w:numId w:val="2"/>
        </w:numPr>
      </w:pPr>
      <w:r>
        <w:rPr>
          <w:rFonts w:hint="eastAsia"/>
        </w:rPr>
        <w:t>発表時間：口頭發表</w:t>
      </w:r>
      <w:r>
        <w:t>20</w:t>
      </w:r>
      <w:r>
        <w:rPr>
          <w:rFonts w:hint="eastAsia"/>
        </w:rPr>
        <w:t>分鐘，回答提問</w:t>
      </w:r>
      <w:r>
        <w:t>5~10</w:t>
      </w:r>
      <w:r>
        <w:rPr>
          <w:rFonts w:hint="eastAsia"/>
        </w:rPr>
        <w:t>分鐘</w:t>
      </w:r>
      <w:r>
        <w:t xml:space="preserve"> </w:t>
      </w:r>
    </w:p>
    <w:p w:rsidR="00343F90" w:rsidRDefault="00343F90" w:rsidP="0087662E">
      <w:pPr>
        <w:numPr>
          <w:ilvl w:val="0"/>
          <w:numId w:val="2"/>
        </w:numPr>
        <w:spacing w:after="17" w:line="259" w:lineRule="auto"/>
      </w:pPr>
      <w:r>
        <w:rPr>
          <w:rFonts w:hint="eastAsia"/>
        </w:rPr>
        <w:t>投稿方式：請於</w:t>
      </w:r>
      <w:r>
        <w:rPr>
          <w:u w:val="single" w:color="000000"/>
        </w:rPr>
        <w:t>2014</w:t>
      </w:r>
      <w:r>
        <w:rPr>
          <w:rFonts w:hint="eastAsia"/>
          <w:u w:val="single" w:color="000000"/>
        </w:rPr>
        <w:t>年</w:t>
      </w:r>
      <w:r>
        <w:rPr>
          <w:u w:val="single" w:color="000000"/>
        </w:rPr>
        <w:t>10</w:t>
      </w:r>
      <w:r>
        <w:rPr>
          <w:rFonts w:hint="eastAsia"/>
          <w:u w:val="single" w:color="000000"/>
        </w:rPr>
        <w:t>月</w:t>
      </w:r>
      <w:r>
        <w:rPr>
          <w:u w:val="single" w:color="000000"/>
        </w:rPr>
        <w:t>20</w:t>
      </w:r>
      <w:r>
        <w:rPr>
          <w:rFonts w:hint="eastAsia"/>
          <w:u w:val="single" w:color="000000"/>
        </w:rPr>
        <w:t>日（星期一）</w:t>
      </w:r>
      <w:r>
        <w:rPr>
          <w:rFonts w:hint="eastAsia"/>
        </w:rPr>
        <w:t>前備妥</w:t>
      </w:r>
      <w:r>
        <w:t xml:space="preserve">: </w:t>
      </w:r>
    </w:p>
    <w:p w:rsidR="00343F90" w:rsidRDefault="00343F90" w:rsidP="0087662E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發表語言</w:t>
      </w:r>
      <w:r>
        <w:t>(</w:t>
      </w:r>
      <w:r>
        <w:rPr>
          <w:rFonts w:hint="eastAsia"/>
        </w:rPr>
        <w:t>日語或中文</w:t>
      </w:r>
      <w:r>
        <w:t>)</w:t>
      </w:r>
      <w:r>
        <w:rPr>
          <w:rFonts w:hint="eastAsia"/>
        </w:rPr>
        <w:t>之發表論文一份</w:t>
      </w:r>
      <w:r>
        <w:t xml:space="preserve"> </w:t>
      </w:r>
    </w:p>
    <w:p w:rsidR="00343F90" w:rsidRDefault="00343F90" w:rsidP="00B13F0A">
      <w:pPr>
        <w:numPr>
          <w:ilvl w:val="1"/>
          <w:numId w:val="2"/>
        </w:numPr>
        <w:tabs>
          <w:tab w:val="clear" w:pos="960"/>
          <w:tab w:val="num" w:pos="426"/>
        </w:tabs>
        <w:spacing w:after="17" w:line="259" w:lineRule="auto"/>
        <w:ind w:left="0" w:firstLineChars="177" w:firstLine="425"/>
      </w:pPr>
      <w:r>
        <w:rPr>
          <w:rFonts w:hint="eastAsia"/>
        </w:rPr>
        <w:t>論文投稿者簡歷一份</w:t>
      </w:r>
      <w:r>
        <w:t>(</w:t>
      </w:r>
      <w:r>
        <w:rPr>
          <w:rFonts w:hint="eastAsia"/>
        </w:rPr>
        <w:t>如附件</w:t>
      </w:r>
      <w:r>
        <w:t>)</w:t>
      </w:r>
      <w:r>
        <w:rPr>
          <w:rFonts w:hint="eastAsia"/>
        </w:rPr>
        <w:t>，資料不齊或逾期恕不受理。</w:t>
      </w:r>
      <w:r>
        <w:t xml:space="preserve"> E-mail</w:t>
      </w:r>
      <w:r>
        <w:rPr>
          <w:rFonts w:hint="eastAsia"/>
        </w:rPr>
        <w:t>到以下信箱</w:t>
      </w:r>
      <w:r>
        <w:t xml:space="preserve"> (</w:t>
      </w:r>
      <w:r>
        <w:rPr>
          <w:rFonts w:hint="eastAsia"/>
        </w:rPr>
        <w:t>請使用</w:t>
      </w:r>
      <w:r>
        <w:t>WORD</w:t>
      </w:r>
      <w:r>
        <w:rPr>
          <w:rFonts w:hint="eastAsia"/>
        </w:rPr>
        <w:t>檔案格式</w:t>
      </w:r>
      <w:r>
        <w:t xml:space="preserve">*.doc, </w:t>
      </w:r>
      <w:r>
        <w:rPr>
          <w:rFonts w:hint="eastAsia"/>
        </w:rPr>
        <w:t>信件註明投稿</w:t>
      </w:r>
      <w:r>
        <w:t xml:space="preserve"> 2014</w:t>
      </w:r>
      <w:r>
        <w:rPr>
          <w:rFonts w:hint="eastAsia"/>
        </w:rPr>
        <w:t>第九屆研討會</w:t>
      </w:r>
      <w:r>
        <w:t xml:space="preserve">) </w:t>
      </w:r>
    </w:p>
    <w:p w:rsidR="00343F90" w:rsidRDefault="00343F90" w:rsidP="0087662E">
      <w:pPr>
        <w:numPr>
          <w:ilvl w:val="0"/>
          <w:numId w:val="2"/>
        </w:numPr>
      </w:pPr>
      <w:r>
        <w:rPr>
          <w:rFonts w:hint="eastAsia"/>
        </w:rPr>
        <w:t>發表論文格式：</w:t>
      </w:r>
      <w:r>
        <w:t xml:space="preserve"> </w:t>
      </w:r>
    </w:p>
    <w:p w:rsidR="00343F90" w:rsidRDefault="00343F90" w:rsidP="0087662E">
      <w:pPr>
        <w:numPr>
          <w:ilvl w:val="1"/>
          <w:numId w:val="2"/>
        </w:numPr>
      </w:pPr>
      <w:r>
        <w:rPr>
          <w:rFonts w:hint="eastAsia"/>
        </w:rPr>
        <w:t>頁數</w:t>
      </w:r>
      <w:r w:rsidR="00EB3BF5">
        <w:rPr>
          <w:rFonts w:hint="eastAsia"/>
        </w:rPr>
        <w:t>至多18</w:t>
      </w:r>
      <w:r>
        <w:rPr>
          <w:rFonts w:hint="eastAsia"/>
        </w:rPr>
        <w:t>頁</w:t>
      </w:r>
      <w:r>
        <w:t>(</w:t>
      </w:r>
      <w:r>
        <w:rPr>
          <w:rFonts w:hint="eastAsia"/>
        </w:rPr>
        <w:t>內含</w:t>
      </w:r>
      <w:r>
        <w:t>500</w:t>
      </w:r>
      <w:r>
        <w:rPr>
          <w:rFonts w:hint="eastAsia"/>
        </w:rPr>
        <w:t>字以內之摘要</w:t>
      </w:r>
      <w:r>
        <w:t>)</w:t>
      </w:r>
      <w:r>
        <w:rPr>
          <w:rFonts w:hint="eastAsia"/>
        </w:rPr>
        <w:t>，關鍵詞以不超過五個為原則。</w:t>
      </w:r>
      <w:r>
        <w:t xml:space="preserve"> </w:t>
      </w:r>
    </w:p>
    <w:p w:rsidR="00343F90" w:rsidRDefault="00343F90" w:rsidP="0087662E">
      <w:pPr>
        <w:numPr>
          <w:ilvl w:val="1"/>
          <w:numId w:val="2"/>
        </w:numPr>
      </w:pPr>
      <w:r>
        <w:rPr>
          <w:rFonts w:hint="eastAsia"/>
        </w:rPr>
        <w:t>使用紙張：</w:t>
      </w:r>
      <w:r>
        <w:t>A4</w:t>
      </w:r>
      <w:r>
        <w:rPr>
          <w:rFonts w:hint="eastAsia"/>
        </w:rPr>
        <w:t>橫寫。界設定：上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>
          <w:t>2.54</w:t>
        </w:r>
        <w:r>
          <w:rPr>
            <w:rFonts w:hint="eastAsia"/>
          </w:rPr>
          <w:t>公分</w:t>
        </w:r>
      </w:smartTag>
      <w:r>
        <w:t>(</w:t>
      </w:r>
      <w:smartTag w:uri="urn:schemas-microsoft-com:office:smarttags" w:element="chmetcnv">
        <w:smartTagPr>
          <w:attr w:name="UnitName" w:val="m"/>
          <w:attr w:name="SourceValue" w:val="25.4"/>
          <w:attr w:name="HasSpace" w:val="False"/>
          <w:attr w:name="Negative" w:val="False"/>
          <w:attr w:name="NumberType" w:val="1"/>
          <w:attr w:name="TCSC" w:val="0"/>
        </w:smartTagPr>
        <w:r>
          <w:t>25.4m</w:t>
        </w:r>
      </w:smartTag>
      <w:r>
        <w:t>m)</w:t>
      </w:r>
      <w:r>
        <w:rPr>
          <w:rFonts w:hint="eastAsia"/>
        </w:rPr>
        <w:t>×下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>
          <w:t>2.54</w:t>
        </w:r>
        <w:r>
          <w:rPr>
            <w:rFonts w:hint="eastAsia"/>
          </w:rPr>
          <w:t>公分</w:t>
        </w:r>
      </w:smartTag>
      <w:r>
        <w:t>(</w:t>
      </w:r>
      <w:smartTag w:uri="urn:schemas-microsoft-com:office:smarttags" w:element="chmetcnv">
        <w:smartTagPr>
          <w:attr w:name="UnitName" w:val="m"/>
          <w:attr w:name="SourceValue" w:val="25.4"/>
          <w:attr w:name="HasSpace" w:val="False"/>
          <w:attr w:name="Negative" w:val="False"/>
          <w:attr w:name="NumberType" w:val="1"/>
          <w:attr w:name="TCSC" w:val="0"/>
        </w:smartTagPr>
        <w:r>
          <w:t>25.4m</w:t>
        </w:r>
      </w:smartTag>
      <w:r>
        <w:t>m)</w:t>
      </w:r>
      <w:r>
        <w:rPr>
          <w:rFonts w:hint="eastAsia"/>
        </w:rPr>
        <w:t>×</w:t>
      </w:r>
      <w:r>
        <w:t xml:space="preserve"> </w:t>
      </w:r>
      <w:r>
        <w:rPr>
          <w:rFonts w:hint="eastAsia"/>
        </w:rPr>
        <w:t>左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>
          <w:t>3.17</w:t>
        </w:r>
        <w:r>
          <w:rPr>
            <w:rFonts w:hint="eastAsia"/>
          </w:rPr>
          <w:t>公分</w:t>
        </w:r>
      </w:smartTag>
      <w:r>
        <w:t>(</w:t>
      </w:r>
      <w:smartTag w:uri="urn:schemas-microsoft-com:office:smarttags" w:element="chmetcnv">
        <w:smartTagPr>
          <w:attr w:name="UnitName" w:val="m"/>
          <w:attr w:name="SourceValue" w:val="31.7"/>
          <w:attr w:name="HasSpace" w:val="False"/>
          <w:attr w:name="Negative" w:val="False"/>
          <w:attr w:name="NumberType" w:val="1"/>
          <w:attr w:name="TCSC" w:val="0"/>
        </w:smartTagPr>
        <w:r>
          <w:t>31.7m</w:t>
        </w:r>
      </w:smartTag>
      <w:r>
        <w:t>m)</w:t>
      </w:r>
      <w:r>
        <w:rPr>
          <w:rFonts w:hint="eastAsia"/>
        </w:rPr>
        <w:t>×右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>
          <w:t>3.17</w:t>
        </w:r>
        <w:r>
          <w:rPr>
            <w:rFonts w:hint="eastAsia"/>
          </w:rPr>
          <w:t>公分</w:t>
        </w:r>
      </w:smartTag>
      <w:r>
        <w:t>(</w:t>
      </w:r>
      <w:smartTag w:uri="urn:schemas-microsoft-com:office:smarttags" w:element="chmetcnv">
        <w:smartTagPr>
          <w:attr w:name="UnitName" w:val="m"/>
          <w:attr w:name="SourceValue" w:val="31.7"/>
          <w:attr w:name="HasSpace" w:val="False"/>
          <w:attr w:name="Negative" w:val="False"/>
          <w:attr w:name="NumberType" w:val="1"/>
          <w:attr w:name="TCSC" w:val="0"/>
        </w:smartTagPr>
        <w:r>
          <w:t>31.7m</w:t>
        </w:r>
      </w:smartTag>
      <w:r>
        <w:t>m)</w:t>
      </w:r>
      <w:r>
        <w:rPr>
          <w:rFonts w:hint="eastAsia"/>
        </w:rPr>
        <w:t>。</w:t>
      </w:r>
      <w:r>
        <w:t xml:space="preserve"> </w:t>
      </w:r>
    </w:p>
    <w:p w:rsidR="00343F90" w:rsidRDefault="00343F90" w:rsidP="0087662E">
      <w:pPr>
        <w:numPr>
          <w:ilvl w:val="1"/>
          <w:numId w:val="2"/>
        </w:numPr>
        <w:spacing w:after="29"/>
      </w:pPr>
      <w:r>
        <w:rPr>
          <w:rFonts w:hint="eastAsia"/>
        </w:rPr>
        <w:t>字數行數：</w:t>
      </w:r>
      <w:r>
        <w:t>30</w:t>
      </w:r>
      <w:r>
        <w:rPr>
          <w:rFonts w:hint="eastAsia"/>
        </w:rPr>
        <w:t>字×</w:t>
      </w:r>
      <w:r>
        <w:t>30</w:t>
      </w:r>
      <w:r>
        <w:rPr>
          <w:rFonts w:hint="eastAsia"/>
        </w:rPr>
        <w:t>行。</w:t>
      </w:r>
      <w:r>
        <w:t xml:space="preserve"> </w:t>
      </w:r>
    </w:p>
    <w:p w:rsidR="00343F90" w:rsidRDefault="00343F90" w:rsidP="0087662E">
      <w:pPr>
        <w:numPr>
          <w:ilvl w:val="1"/>
          <w:numId w:val="2"/>
        </w:numPr>
      </w:pPr>
      <w:r>
        <w:rPr>
          <w:rFonts w:hint="eastAsia"/>
        </w:rPr>
        <w:t>字體大小：論文標題採</w:t>
      </w:r>
      <w:r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</w:t>
      </w:r>
      <w:r>
        <w:t>14</w:t>
      </w:r>
      <w:r>
        <w:rPr>
          <w:rFonts w:hint="eastAsia"/>
        </w:rPr>
        <w:t>級粗體。姓名、所屬單位、職稱、摘要採</w:t>
      </w:r>
      <w:r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</w:t>
      </w:r>
      <w:r>
        <w:t>12</w:t>
      </w:r>
      <w:r>
        <w:rPr>
          <w:rFonts w:hint="eastAsia"/>
        </w:rPr>
        <w:t>級。內文採</w:t>
      </w:r>
      <w:r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</w:t>
      </w:r>
      <w:r>
        <w:t>11</w:t>
      </w:r>
      <w:r>
        <w:rPr>
          <w:rFonts w:hint="eastAsia"/>
        </w:rPr>
        <w:t>級。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釋，</w:t>
      </w:r>
      <w:r>
        <w:t>9</w:t>
      </w:r>
      <w:r>
        <w:rPr>
          <w:rFonts w:hint="eastAsia"/>
        </w:rPr>
        <w:t>級。</w:t>
      </w:r>
    </w:p>
    <w:p w:rsidR="00343F90" w:rsidRDefault="00343F90" w:rsidP="0087662E">
      <w:pPr>
        <w:numPr>
          <w:ilvl w:val="1"/>
          <w:numId w:val="2"/>
        </w:numPr>
      </w:pPr>
      <w:r>
        <w:rPr>
          <w:rFonts w:hint="eastAsia"/>
        </w:rPr>
        <w:lastRenderedPageBreak/>
        <w:t>參考文獻：如以日文書寫，參考文獻之排列為日（以五十音順序排序）、中（依漢字讀音排序）、英（依字母排序）。</w:t>
      </w:r>
    </w:p>
    <w:p w:rsidR="00343F90" w:rsidRDefault="00343F90" w:rsidP="0087662E">
      <w:pPr>
        <w:numPr>
          <w:ilvl w:val="0"/>
          <w:numId w:val="2"/>
        </w:numPr>
      </w:pPr>
      <w:r>
        <w:rPr>
          <w:rFonts w:hint="eastAsia"/>
        </w:rPr>
        <w:t>審査方法：論文摘要將由相關領域之學者專家審稿決定發表與否。</w:t>
      </w:r>
      <w:r>
        <w:t xml:space="preserve"> </w:t>
      </w:r>
    </w:p>
    <w:p w:rsidR="00343F90" w:rsidRDefault="00343F90" w:rsidP="0087662E">
      <w:pPr>
        <w:numPr>
          <w:ilvl w:val="0"/>
          <w:numId w:val="2"/>
        </w:numPr>
      </w:pPr>
      <w:r>
        <w:rPr>
          <w:rFonts w:hint="eastAsia"/>
        </w:rPr>
        <w:t>審査結果：審査結果預定於</w:t>
      </w:r>
      <w:smartTag w:uri="urn:schemas-microsoft-com:office:smarttags" w:element="chsdate">
        <w:smartTagPr>
          <w:attr w:name="Year" w:val="2014"/>
          <w:attr w:name="Month" w:val="11"/>
          <w:attr w:name="Day" w:val="3"/>
          <w:attr w:name="IsLunarDate" w:val="False"/>
          <w:attr w:name="IsROCDate" w:val="False"/>
        </w:smartTagPr>
        <w:r>
          <w:rPr>
            <w:u w:val="single" w:color="000000"/>
          </w:rPr>
          <w:t>2014</w:t>
        </w:r>
        <w:r>
          <w:rPr>
            <w:rFonts w:hint="eastAsia"/>
            <w:u w:val="single" w:color="000000"/>
          </w:rPr>
          <w:t>年</w:t>
        </w:r>
        <w:r>
          <w:rPr>
            <w:u w:val="single" w:color="000000"/>
          </w:rPr>
          <w:t>11</w:t>
        </w:r>
        <w:r>
          <w:rPr>
            <w:rFonts w:hint="eastAsia"/>
            <w:u w:val="single" w:color="000000"/>
          </w:rPr>
          <w:t>月</w:t>
        </w:r>
        <w:r>
          <w:rPr>
            <w:u w:val="single" w:color="000000"/>
          </w:rPr>
          <w:t>3</w:t>
        </w:r>
        <w:r>
          <w:rPr>
            <w:rFonts w:hint="eastAsia"/>
            <w:u w:val="single" w:color="000000"/>
          </w:rPr>
          <w:t>日</w:t>
        </w:r>
      </w:smartTag>
      <w:r>
        <w:rPr>
          <w:u w:val="single" w:color="000000"/>
        </w:rPr>
        <w:t xml:space="preserve"> (</w:t>
      </w:r>
      <w:r>
        <w:rPr>
          <w:rFonts w:hint="eastAsia"/>
          <w:u w:val="single" w:color="000000"/>
        </w:rPr>
        <w:t>一</w:t>
      </w:r>
      <w:r>
        <w:rPr>
          <w:u w:val="single" w:color="000000"/>
        </w:rPr>
        <w:t xml:space="preserve">) </w:t>
      </w:r>
      <w:r>
        <w:rPr>
          <w:rFonts w:hint="eastAsia"/>
          <w:u w:val="single" w:color="000000"/>
        </w:rPr>
        <w:t>前</w:t>
      </w:r>
      <w:r>
        <w:rPr>
          <w:rFonts w:hint="eastAsia"/>
        </w:rPr>
        <w:t>以電子郵件通知各投稿者。</w:t>
      </w:r>
      <w:r>
        <w:t xml:space="preserve"> </w:t>
      </w:r>
    </w:p>
    <w:p w:rsidR="00343F90" w:rsidRDefault="00343F90" w:rsidP="00EB3BF5">
      <w:pPr>
        <w:numPr>
          <w:ilvl w:val="0"/>
          <w:numId w:val="2"/>
        </w:numPr>
        <w:tabs>
          <w:tab w:val="left" w:pos="9072"/>
        </w:tabs>
        <w:spacing w:after="17" w:line="259" w:lineRule="auto"/>
        <w:ind w:right="73"/>
      </w:pPr>
      <w:r>
        <w:rPr>
          <w:rFonts w:hint="eastAsia"/>
        </w:rPr>
        <w:t>論文</w:t>
      </w:r>
      <w:r w:rsidR="00EB3BF5">
        <w:rPr>
          <w:rFonts w:hint="eastAsia"/>
        </w:rPr>
        <w:t>完稿：</w:t>
      </w:r>
      <w:r>
        <w:rPr>
          <w:rFonts w:hint="eastAsia"/>
        </w:rPr>
        <w:t>截稿日為會議完畢</w:t>
      </w:r>
      <w:smartTag w:uri="urn:schemas-microsoft-com:office:smarttags" w:element="chsdate">
        <w:smartTagPr>
          <w:attr w:name="Year" w:val="2014"/>
          <w:attr w:name="Month" w:val="12"/>
          <w:attr w:name="Day" w:val="1"/>
          <w:attr w:name="IsLunarDate" w:val="False"/>
          <w:attr w:name="IsROCDate" w:val="False"/>
        </w:smartTagPr>
        <w:r w:rsidRPr="00325D64">
          <w:rPr>
            <w:u w:val="single" w:color="000000"/>
          </w:rPr>
          <w:t>201</w:t>
        </w:r>
        <w:r>
          <w:rPr>
            <w:u w:val="single" w:color="000000"/>
          </w:rPr>
          <w:t>4</w:t>
        </w:r>
        <w:r w:rsidRPr="00325D64">
          <w:rPr>
            <w:rFonts w:hint="eastAsia"/>
            <w:u w:val="single" w:color="000000"/>
          </w:rPr>
          <w:t>年</w:t>
        </w:r>
        <w:r w:rsidRPr="00325D64">
          <w:rPr>
            <w:u w:val="single" w:color="000000"/>
          </w:rPr>
          <w:t>1</w:t>
        </w:r>
        <w:r>
          <w:rPr>
            <w:u w:val="single" w:color="000000"/>
          </w:rPr>
          <w:t>2</w:t>
        </w:r>
        <w:r w:rsidRPr="00325D64">
          <w:rPr>
            <w:rFonts w:hint="eastAsia"/>
            <w:u w:val="single" w:color="000000"/>
          </w:rPr>
          <w:t>月</w:t>
        </w:r>
        <w:r>
          <w:rPr>
            <w:u w:val="single" w:color="000000"/>
          </w:rPr>
          <w:t>1</w:t>
        </w:r>
        <w:r w:rsidRPr="00325D64">
          <w:rPr>
            <w:rFonts w:hint="eastAsia"/>
            <w:u w:val="single" w:color="000000"/>
          </w:rPr>
          <w:t>日</w:t>
        </w:r>
      </w:smartTag>
      <w:r w:rsidRPr="00325D64">
        <w:rPr>
          <w:u w:val="single" w:color="000000"/>
        </w:rPr>
        <w:t>(</w:t>
      </w:r>
      <w:proofErr w:type="gramStart"/>
      <w:r>
        <w:rPr>
          <w:rFonts w:hint="eastAsia"/>
          <w:u w:val="single" w:color="000000"/>
        </w:rPr>
        <w:t>一</w:t>
      </w:r>
      <w:proofErr w:type="gramEnd"/>
      <w:r w:rsidRPr="00325D64">
        <w:rPr>
          <w:u w:val="single" w:color="000000"/>
        </w:rPr>
        <w:t>)</w:t>
      </w:r>
      <w:r>
        <w:rPr>
          <w:rFonts w:hint="eastAsia"/>
        </w:rPr>
        <w:t>。論文全文頁數</w:t>
      </w:r>
      <w:r w:rsidR="00EB3BF5">
        <w:rPr>
          <w:rFonts w:hint="eastAsia"/>
        </w:rPr>
        <w:t>至多</w:t>
      </w:r>
      <w:r>
        <w:t>1</w:t>
      </w:r>
      <w:r w:rsidR="00EB3BF5">
        <w:rPr>
          <w:rFonts w:hint="eastAsia"/>
        </w:rPr>
        <w:t xml:space="preserve">8頁 </w:t>
      </w:r>
      <w:r>
        <w:t>(</w:t>
      </w:r>
      <w:r>
        <w:rPr>
          <w:rFonts w:hint="eastAsia"/>
        </w:rPr>
        <w:t>含</w:t>
      </w:r>
      <w:r>
        <w:t>500</w:t>
      </w:r>
      <w:r>
        <w:rPr>
          <w:rFonts w:hint="eastAsia"/>
        </w:rPr>
        <w:t>字以內摘要、圖表及參考文獻、參考資料等</w:t>
      </w:r>
      <w:r>
        <w:t>)</w:t>
      </w:r>
      <w:r>
        <w:rPr>
          <w:rFonts w:hint="eastAsia"/>
        </w:rPr>
        <w:t>，關鍵詞以不超過五個為原則。其餘格式同</w:t>
      </w:r>
      <w:r>
        <w:t>9.</w:t>
      </w:r>
      <w:r>
        <w:rPr>
          <w:rFonts w:hint="eastAsia"/>
        </w:rPr>
        <w:t>發表論文格式。</w:t>
      </w:r>
      <w:r>
        <w:t xml:space="preserve"> </w:t>
      </w:r>
    </w:p>
    <w:p w:rsidR="00343F90" w:rsidRDefault="00343F90" w:rsidP="0087662E">
      <w:pPr>
        <w:numPr>
          <w:ilvl w:val="0"/>
          <w:numId w:val="2"/>
        </w:numPr>
        <w:spacing w:after="31"/>
      </w:pPr>
      <w:r>
        <w:rPr>
          <w:rFonts w:hint="eastAsia"/>
        </w:rPr>
        <w:t>聯絡人／</w:t>
      </w:r>
      <w:r>
        <w:t>E-mail</w:t>
      </w:r>
      <w:r>
        <w:rPr>
          <w:rFonts w:hint="eastAsia"/>
        </w:rPr>
        <w:t>地址：陳雅齡老師</w:t>
      </w:r>
      <w:r>
        <w:t xml:space="preserve"> </w:t>
      </w:r>
      <w:r>
        <w:rPr>
          <w:color w:val="0000FF"/>
          <w:u w:val="single" w:color="0000FF"/>
        </w:rPr>
        <w:t>brendachen08@gmail.com</w:t>
      </w:r>
      <w:r>
        <w:t xml:space="preserve"> (</w:t>
      </w:r>
      <w:r>
        <w:rPr>
          <w:rFonts w:hint="eastAsia"/>
        </w:rPr>
        <w:t>真理大學英美語文學系</w:t>
      </w:r>
      <w:r>
        <w:t xml:space="preserve"> </w:t>
      </w:r>
      <w:r>
        <w:rPr>
          <w:rFonts w:ascii="Times New Roman" w:hAnsi="Times New Roman" w:cs="Times New Roman"/>
        </w:rPr>
        <w:t>886-2-26212121 #2115)</w:t>
      </w:r>
      <w:r>
        <w:t xml:space="preserve"> </w:t>
      </w:r>
    </w:p>
    <w:p w:rsidR="00343F90" w:rsidRDefault="00343F90"/>
    <w:sectPr w:rsidR="00343F90" w:rsidSect="00AB1F90">
      <w:pgSz w:w="11906" w:h="16838"/>
      <w:pgMar w:top="1440" w:right="134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1FB"/>
    <w:multiLevelType w:val="multilevel"/>
    <w:tmpl w:val="1F36BD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24F5C7F"/>
    <w:multiLevelType w:val="multilevel"/>
    <w:tmpl w:val="8A8C94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822759"/>
    <w:multiLevelType w:val="hybridMultilevel"/>
    <w:tmpl w:val="90ACA028"/>
    <w:lvl w:ilvl="0" w:tplc="9D6CD814">
      <w:start w:val="1"/>
      <w:numFmt w:val="decimal"/>
      <w:lvlText w:val="%1."/>
      <w:lvlJc w:val="left"/>
      <w:pPr>
        <w:ind w:left="5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D3CED38">
      <w:start w:val="1"/>
      <w:numFmt w:val="decimal"/>
      <w:lvlText w:val="(%2)"/>
      <w:lvlJc w:val="left"/>
      <w:pPr>
        <w:ind w:left="1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460B18">
      <w:start w:val="1"/>
      <w:numFmt w:val="lowerRoman"/>
      <w:lvlText w:val="%3"/>
      <w:lvlJc w:val="left"/>
      <w:pPr>
        <w:ind w:left="24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1B007D0">
      <w:start w:val="1"/>
      <w:numFmt w:val="decimal"/>
      <w:lvlText w:val="%4"/>
      <w:lvlJc w:val="left"/>
      <w:pPr>
        <w:ind w:left="32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0F631D4">
      <w:start w:val="1"/>
      <w:numFmt w:val="lowerLetter"/>
      <w:lvlText w:val="%5"/>
      <w:lvlJc w:val="left"/>
      <w:pPr>
        <w:ind w:left="39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4F2B60E">
      <w:start w:val="1"/>
      <w:numFmt w:val="lowerRoman"/>
      <w:lvlText w:val="%6"/>
      <w:lvlJc w:val="left"/>
      <w:pPr>
        <w:ind w:left="46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7E61710">
      <w:start w:val="1"/>
      <w:numFmt w:val="decimal"/>
      <w:lvlText w:val="%7"/>
      <w:lvlJc w:val="left"/>
      <w:pPr>
        <w:ind w:left="53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F05D68">
      <w:start w:val="1"/>
      <w:numFmt w:val="lowerLetter"/>
      <w:lvlText w:val="%8"/>
      <w:lvlJc w:val="left"/>
      <w:pPr>
        <w:ind w:left="60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707C6A">
      <w:start w:val="1"/>
      <w:numFmt w:val="lowerRoman"/>
      <w:lvlText w:val="%9"/>
      <w:lvlJc w:val="left"/>
      <w:pPr>
        <w:ind w:left="68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BAF16AD"/>
    <w:multiLevelType w:val="multilevel"/>
    <w:tmpl w:val="8A8C94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636379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D1638C3"/>
    <w:multiLevelType w:val="multilevel"/>
    <w:tmpl w:val="8A8C94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08918EE"/>
    <w:multiLevelType w:val="hybridMultilevel"/>
    <w:tmpl w:val="C80601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49E1FD0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0"/>
    <w:rsid w:val="000F3B71"/>
    <w:rsid w:val="00325D64"/>
    <w:rsid w:val="00343F90"/>
    <w:rsid w:val="003479E7"/>
    <w:rsid w:val="004A11A0"/>
    <w:rsid w:val="00847B44"/>
    <w:rsid w:val="0087662E"/>
    <w:rsid w:val="00AB1F90"/>
    <w:rsid w:val="00B13F0A"/>
    <w:rsid w:val="00B60ECD"/>
    <w:rsid w:val="00DB4232"/>
    <w:rsid w:val="00EB3BF5"/>
    <w:rsid w:val="00FC410A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0"/>
    <w:pPr>
      <w:spacing w:after="7" w:line="264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B1F90"/>
    <w:pPr>
      <w:keepNext/>
      <w:keepLines/>
      <w:spacing w:after="117" w:line="259" w:lineRule="auto"/>
      <w:ind w:right="58"/>
      <w:jc w:val="center"/>
      <w:outlineLvl w:val="0"/>
    </w:pPr>
    <w:rPr>
      <w:rFonts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B1F90"/>
    <w:rPr>
      <w:rFonts w:ascii="微軟正黑體" w:eastAsia="微軟正黑體" w:hAnsi="微軟正黑體"/>
      <w:color w:val="000000"/>
      <w:sz w:val="22"/>
    </w:rPr>
  </w:style>
  <w:style w:type="paragraph" w:styleId="a3">
    <w:name w:val="List Paragraph"/>
    <w:basedOn w:val="a"/>
    <w:uiPriority w:val="99"/>
    <w:qFormat/>
    <w:rsid w:val="000F3B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0"/>
    <w:pPr>
      <w:spacing w:after="7" w:line="264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B1F90"/>
    <w:pPr>
      <w:keepNext/>
      <w:keepLines/>
      <w:spacing w:after="117" w:line="259" w:lineRule="auto"/>
      <w:ind w:right="58"/>
      <w:jc w:val="center"/>
      <w:outlineLvl w:val="0"/>
    </w:pPr>
    <w:rPr>
      <w:rFonts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B1F90"/>
    <w:rPr>
      <w:rFonts w:ascii="微軟正黑體" w:eastAsia="微軟正黑體" w:hAnsi="微軟正黑體"/>
      <w:color w:val="000000"/>
      <w:sz w:val="22"/>
    </w:rPr>
  </w:style>
  <w:style w:type="paragraph" w:styleId="a3">
    <w:name w:val="List Paragraph"/>
    <w:basedOn w:val="a"/>
    <w:uiPriority w:val="99"/>
    <w:qFormat/>
    <w:rsid w:val="000F3B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真理大學電子計算機中心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真理大2010年度</dc:title>
  <dc:creator>AU</dc:creator>
  <cp:lastModifiedBy>真理大學全校授權專用</cp:lastModifiedBy>
  <cp:revision>2</cp:revision>
  <dcterms:created xsi:type="dcterms:W3CDTF">2014-09-02T05:41:00Z</dcterms:created>
  <dcterms:modified xsi:type="dcterms:W3CDTF">2014-09-02T05:41:00Z</dcterms:modified>
</cp:coreProperties>
</file>