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rsidTr="001A0A8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trPr>
                <w:tblCellSpacing w:w="0" w:type="dxa"/>
              </w:trPr>
              <w:tc>
                <w:tcPr>
                  <w:tcW w:w="5000" w:type="pct"/>
                  <w:tcMar>
                    <w:top w:w="75" w:type="dxa"/>
                    <w:left w:w="225" w:type="dxa"/>
                    <w:bottom w:w="75" w:type="dxa"/>
                    <w:right w:w="225" w:type="dxa"/>
                  </w:tcMar>
                  <w:hideMark/>
                </w:tcPr>
                <w:p w:rsidR="001A0A83" w:rsidRPr="001A0A83" w:rsidRDefault="001A0A83" w:rsidP="001A0A83">
                  <w:pPr>
                    <w:widowControl/>
                    <w:rPr>
                      <w:rFonts w:ascii="新細明體" w:eastAsia="新細明體" w:hAnsi="新細明體" w:cs="新細明體"/>
                      <w:kern w:val="0"/>
                      <w:szCs w:val="24"/>
                    </w:rPr>
                  </w:pPr>
                  <w:r w:rsidRPr="001A0A83">
                    <w:rPr>
                      <w:rFonts w:ascii="微軟正黑體" w:eastAsia="微軟正黑體" w:hAnsi="微軟正黑體" w:cs="新細明體" w:hint="eastAsia"/>
                      <w:b/>
                      <w:bCs/>
                      <w:color w:val="921A24"/>
                      <w:kern w:val="0"/>
                      <w:sz w:val="72"/>
                      <w:szCs w:val="72"/>
                    </w:rPr>
                    <w:t>美國教育基金會</w:t>
                  </w:r>
                </w:p>
              </w:tc>
            </w:tr>
          </w:tbl>
          <w:p w:rsidR="001A0A83" w:rsidRPr="001A0A83" w:rsidRDefault="001A0A83" w:rsidP="001A0A83">
            <w:pPr>
              <w:widowControl/>
              <w:rPr>
                <w:rFonts w:ascii="Arial" w:eastAsia="新細明體" w:hAnsi="Arial" w:cs="Arial"/>
                <w:color w:val="222222"/>
                <w:kern w:val="0"/>
                <w:sz w:val="21"/>
                <w:szCs w:val="21"/>
              </w:rPr>
            </w:pPr>
          </w:p>
        </w:tc>
      </w:tr>
      <w:tr w:rsidR="001A0A83" w:rsidRPr="001A0A83" w:rsidTr="001A0A8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trPr>
                <w:tblCellSpacing w:w="0" w:type="dxa"/>
              </w:trPr>
              <w:tc>
                <w:tcPr>
                  <w:tcW w:w="0" w:type="auto"/>
                  <w:tcMar>
                    <w:top w:w="30" w:type="dxa"/>
                    <w:left w:w="30" w:type="dxa"/>
                    <w:bottom w:w="30" w:type="dxa"/>
                    <w:right w:w="30" w:type="dxa"/>
                  </w:tcMar>
                  <w:vAlign w:val="center"/>
                  <w:hideMark/>
                </w:tcPr>
                <w:p w:rsidR="001A0A83" w:rsidRPr="001A0A83" w:rsidRDefault="001A0A83" w:rsidP="001A0A83">
                  <w:pPr>
                    <w:widowControl/>
                    <w:spacing w:before="100" w:beforeAutospacing="1" w:after="100" w:afterAutospacing="1"/>
                    <w:rPr>
                      <w:rFonts w:ascii="新細明體" w:eastAsia="新細明體" w:hAnsi="新細明體" w:cs="Arial"/>
                      <w:kern w:val="0"/>
                      <w:szCs w:val="24"/>
                    </w:rPr>
                  </w:pPr>
                  <w:r w:rsidRPr="001A0A83">
                    <w:rPr>
                      <w:rFonts w:ascii="新細明體" w:eastAsia="新細明體" w:hAnsi="新細明體" w:cs="Arial" w:hint="eastAsia"/>
                      <w:b/>
                      <w:bCs/>
                      <w:color w:val="D64745"/>
                      <w:kern w:val="0"/>
                      <w:sz w:val="45"/>
                      <w:szCs w:val="45"/>
                    </w:rPr>
                    <w:t>2015 AIEF秋季美國教育展－ </w:t>
                  </w:r>
                  <w:r w:rsidRPr="001A0A83">
                    <w:rPr>
                      <w:rFonts w:ascii="新細明體" w:eastAsia="新細明體" w:hAnsi="新細明體" w:cs="Arial" w:hint="eastAsia"/>
                      <w:b/>
                      <w:bCs/>
                      <w:color w:val="D64745"/>
                      <w:kern w:val="0"/>
                      <w:sz w:val="45"/>
                      <w:szCs w:val="45"/>
                    </w:rPr>
                    <w:br/>
                    <w:t>翻譯工讀生及義工報名表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54"/>
                  </w:tblGrid>
                  <w:tr w:rsidR="001A0A83" w:rsidRP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431290" cy="1431290"/>
                              <wp:effectExtent l="0" t="0" r="0" b="0"/>
                              <wp:docPr id="3" name="圖片 3" descr="https://ci4.googleusercontent.com/proxy/WwMvMxZugbzcQo8vNmwpVFT9eBFfpyqKTNk_k-KBCEN-kyRSxOCnyNfWHLurd8J94XFia7MApRYB-cIkn_k72UhfQpFhLXhRULwtaZstUFDXdEuK=s0-d-e1-ft#http://images.benchmarkemail.com/client113599/image184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WwMvMxZugbzcQo8vNmwpVFT9eBFfpyqKTNk_k-KBCEN-kyRSxOCnyNfWHLurd8J94XFia7MApRYB-cIkn_k72UhfQpFhLXhRULwtaZstUFDXdEuK=s0-d-e1-ft#http://images.benchmarkemail.com/client113599/image18406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tc>
                  </w:tr>
                  <w:tr w:rsidR="001A0A83" w:rsidRP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rPr>
                            <w:rFonts w:ascii="Arial" w:eastAsia="新細明體" w:hAnsi="Arial" w:cs="Arial"/>
                            <w:kern w:val="0"/>
                            <w:szCs w:val="24"/>
                          </w:rPr>
                        </w:pPr>
                      </w:p>
                    </w:tc>
                  </w:tr>
                </w:tbl>
                <w:p w:rsidR="001A0A83" w:rsidRPr="001A0A83" w:rsidRDefault="001A0A83" w:rsidP="001A0A83">
                  <w:pPr>
                    <w:widowControl/>
                    <w:spacing w:before="100" w:beforeAutospacing="1" w:after="100" w:afterAutospacing="1"/>
                    <w:rPr>
                      <w:rFonts w:ascii="新細明體" w:eastAsia="新細明體" w:hAnsi="新細明體" w:cs="Arial"/>
                      <w:kern w:val="0"/>
                      <w:szCs w:val="24"/>
                    </w:rPr>
                  </w:pPr>
                  <w:r w:rsidRPr="001A0A83">
                    <w:rPr>
                      <w:rFonts w:ascii="新細明體" w:eastAsia="新細明體" w:hAnsi="新細明體" w:cs="Arial" w:hint="eastAsia"/>
                      <w:kern w:val="0"/>
                      <w:szCs w:val="24"/>
                    </w:rPr>
                    <w:br/>
                  </w:r>
                  <w:r w:rsidRPr="001A0A83">
                    <w:rPr>
                      <w:rFonts w:ascii="新細明體" w:eastAsia="新細明體" w:hAnsi="新細明體" w:cs="Arial" w:hint="eastAsia"/>
                      <w:kern w:val="0"/>
                      <w:sz w:val="30"/>
                      <w:szCs w:val="30"/>
                    </w:rPr>
                    <w:t>為嚮往留學的同學們開啟一扇窗，教育展的翻譯工讀生及義工是台灣同學與美國校方的溝通橋樑。同學們藉由參與教育展與美國教育基金會所舉辦的各項活動及講座來開拓自己的國際視野，增加對美國教育的認識。歡迎所有高中、大專院校的在校生們來參與這難得的學習與成長機會！ </w:t>
                  </w:r>
                  <w:hyperlink r:id="rId6" w:tgtFrame="_blank" w:history="1">
                    <w:proofErr w:type="gramStart"/>
                    <w:r w:rsidRPr="001A0A83">
                      <w:rPr>
                        <w:rFonts w:ascii="新細明體" w:eastAsia="新細明體" w:hAnsi="新細明體" w:cs="Arial" w:hint="eastAsia"/>
                        <w:color w:val="1155CC"/>
                        <w:kern w:val="0"/>
                        <w:sz w:val="30"/>
                        <w:szCs w:val="30"/>
                        <w:u w:val="single"/>
                      </w:rPr>
                      <w:t>點此連結</w:t>
                    </w:r>
                    <w:proofErr w:type="gramEnd"/>
                    <w:r w:rsidRPr="001A0A83">
                      <w:rPr>
                        <w:rFonts w:ascii="新細明體" w:eastAsia="新細明體" w:hAnsi="新細明體" w:cs="Arial" w:hint="eastAsia"/>
                        <w:color w:val="1155CC"/>
                        <w:kern w:val="0"/>
                        <w:sz w:val="36"/>
                        <w:szCs w:val="36"/>
                        <w:u w:val="single"/>
                      </w:rPr>
                      <w:t> </w:t>
                    </w:r>
                    <w:r w:rsidRPr="001A0A83">
                      <w:rPr>
                        <w:rFonts w:ascii="新細明體" w:eastAsia="新細明體" w:hAnsi="新細明體" w:cs="Arial" w:hint="eastAsia"/>
                        <w:color w:val="1155CC"/>
                        <w:kern w:val="0"/>
                        <w:sz w:val="36"/>
                        <w:szCs w:val="36"/>
                        <w:u w:val="single"/>
                      </w:rPr>
                      <w:br/>
                    </w:r>
                  </w:hyperlink>
                </w:p>
              </w:tc>
            </w:tr>
          </w:tbl>
          <w:p w:rsidR="001A0A83" w:rsidRPr="001A0A83" w:rsidRDefault="001A0A83" w:rsidP="001A0A83">
            <w:pPr>
              <w:widowControl/>
              <w:rPr>
                <w:rFonts w:ascii="新細明體" w:eastAsia="新細明體" w:hAnsi="新細明體" w:cs="新細明體"/>
                <w:color w:val="222222"/>
                <w:kern w:val="0"/>
                <w:szCs w:val="24"/>
              </w:rPr>
            </w:pPr>
            <w:r w:rsidRPr="001A0A83">
              <w:rPr>
                <w:rFonts w:ascii="新細明體" w:eastAsia="新細明體" w:hAnsi="新細明體" w:cs="新細明體" w:hint="eastAsia"/>
                <w:color w:val="222222"/>
                <w:kern w:val="0"/>
                <w:szCs w:val="24"/>
              </w:rPr>
              <w:t> </w:t>
            </w:r>
          </w:p>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trPr>
                <w:tblCellSpacing w:w="0" w:type="dxa"/>
              </w:trPr>
              <w:tc>
                <w:tcPr>
                  <w:tcW w:w="0" w:type="auto"/>
                  <w:tcMar>
                    <w:top w:w="75" w:type="dxa"/>
                    <w:left w:w="225" w:type="dxa"/>
                    <w:bottom w:w="75" w:type="dxa"/>
                    <w:right w:w="225" w:type="dxa"/>
                  </w:tcMar>
                  <w:hideMark/>
                </w:tcPr>
                <w:p w:rsidR="001A0A83" w:rsidRPr="001A0A83" w:rsidRDefault="001A0A83" w:rsidP="001A0A83">
                  <w:pPr>
                    <w:widowControl/>
                    <w:rPr>
                      <w:rFonts w:ascii="新細明體" w:eastAsia="新細明體" w:hAnsi="新細明體" w:cs="新細明體"/>
                      <w:kern w:val="0"/>
                      <w:szCs w:val="24"/>
                    </w:rPr>
                  </w:pPr>
                  <w:r w:rsidRPr="001A0A83">
                    <w:rPr>
                      <w:rFonts w:ascii="新細明體" w:eastAsia="新細明體" w:hAnsi="新細明體" w:cs="新細明體" w:hint="eastAsia"/>
                      <w:b/>
                      <w:bCs/>
                      <w:color w:val="CB4707"/>
                      <w:kern w:val="0"/>
                      <w:sz w:val="45"/>
                      <w:szCs w:val="45"/>
                    </w:rPr>
                    <w:t>校園義工大使招募</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931"/>
                  </w:tblGrid>
                  <w:tr w:rsidR="001A0A83" w:rsidRP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2305685" cy="723265"/>
                              <wp:effectExtent l="0" t="0" r="0" b="635"/>
                              <wp:docPr id="2" name="圖片 2" descr="https://ci4.googleusercontent.com/proxy/SJu-F2fgpqm-ZuWCKOm9uYPnjOVk1XQ502rFGjeJ6aMLvo1ggj-CguKi4KO4Cf0LjpxO2Or0lJlGn-34NMIBWFK6DG2KdwsUmX2BhZAMBcAcO5UT=s0-d-e1-ft#http://images.benchmarkemail.com/client113599/image211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SJu-F2fgpqm-ZuWCKOm9uYPnjOVk1XQ502rFGjeJ6aMLvo1ggj-CguKi4KO4Cf0LjpxO2Or0lJlGn-34NMIBWFK6DG2KdwsUmX2BhZAMBcAcO5UT=s0-d-e1-ft#http://images.benchmarkemail.com/client113599/image21107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685" cy="723265"/>
                                      </a:xfrm>
                                      <a:prstGeom prst="rect">
                                        <a:avLst/>
                                      </a:prstGeom>
                                      <a:noFill/>
                                      <a:ln>
                                        <a:noFill/>
                                      </a:ln>
                                    </pic:spPr>
                                  </pic:pic>
                                </a:graphicData>
                              </a:graphic>
                            </wp:inline>
                          </w:drawing>
                        </w:r>
                      </w:p>
                    </w:tc>
                  </w:tr>
                  <w:tr w:rsidR="001A0A83" w:rsidRP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rPr>
                            <w:rFonts w:ascii="Arial" w:eastAsia="新細明體" w:hAnsi="Arial" w:cs="Arial"/>
                            <w:kern w:val="0"/>
                            <w:szCs w:val="24"/>
                          </w:rPr>
                        </w:pPr>
                      </w:p>
                    </w:tc>
                  </w:tr>
                </w:tbl>
                <w:p w:rsidR="001A0A83" w:rsidRPr="001A0A83" w:rsidRDefault="001A0A83" w:rsidP="001A0A83">
                  <w:pPr>
                    <w:widowControl/>
                    <w:rPr>
                      <w:rFonts w:ascii="新細明體" w:eastAsia="新細明體" w:hAnsi="新細明體" w:cs="新細明體"/>
                      <w:kern w:val="0"/>
                      <w:szCs w:val="24"/>
                    </w:rPr>
                  </w:pPr>
                  <w:r w:rsidRPr="001A0A83">
                    <w:rPr>
                      <w:rFonts w:ascii="新細明體" w:eastAsia="新細明體" w:hAnsi="新細明體" w:cs="新細明體" w:hint="eastAsia"/>
                      <w:color w:val="333333"/>
                      <w:kern w:val="0"/>
                      <w:sz w:val="30"/>
                      <w:szCs w:val="30"/>
                    </w:rPr>
                    <w:t>我們需要充滿熱情且喜歡美國文化或對美國高等教育有興趣的你，接受我們的訓練，擔任AIEF校園大使Campus Ambassador (簡稱CA)，培養你的領導能力與國際觀，讓更多人了解美國文化與高等教育。</w:t>
                  </w:r>
                  <w:r w:rsidRPr="001A0A83">
                    <w:rPr>
                      <w:rFonts w:ascii="新細明體" w:eastAsia="新細明體" w:hAnsi="新細明體" w:cs="新細明體" w:hint="eastAsia"/>
                      <w:color w:val="333333"/>
                      <w:kern w:val="0"/>
                      <w:sz w:val="21"/>
                      <w:szCs w:val="21"/>
                    </w:rPr>
                    <w:t> </w:t>
                  </w:r>
                  <w:hyperlink r:id="rId8" w:tgtFrame="_blank" w:history="1">
                    <w:proofErr w:type="gramStart"/>
                    <w:r w:rsidRPr="001A0A83">
                      <w:rPr>
                        <w:rFonts w:ascii="新細明體" w:eastAsia="新細明體" w:hAnsi="新細明體" w:cs="新細明體" w:hint="eastAsia"/>
                        <w:color w:val="1155CC"/>
                        <w:kern w:val="0"/>
                        <w:sz w:val="36"/>
                        <w:szCs w:val="36"/>
                        <w:u w:val="single"/>
                      </w:rPr>
                      <w:t>點此連結</w:t>
                    </w:r>
                    <w:proofErr w:type="gramEnd"/>
                  </w:hyperlink>
                  <w:hyperlink r:id="rId9" w:tgtFrame="_blank" w:history="1">
                    <w:r w:rsidRPr="001A0A83">
                      <w:rPr>
                        <w:rFonts w:ascii="Arial" w:eastAsia="新細明體" w:hAnsi="Arial" w:cs="Arial"/>
                        <w:color w:val="1155CC"/>
                        <w:kern w:val="0"/>
                        <w:sz w:val="36"/>
                        <w:szCs w:val="36"/>
                        <w:u w:val="single"/>
                      </w:rPr>
                      <w:t> </w:t>
                    </w:r>
                    <w:r w:rsidRPr="001A0A83">
                      <w:rPr>
                        <w:rFonts w:ascii="Arial" w:eastAsia="新細明體" w:hAnsi="Arial" w:cs="Arial"/>
                        <w:color w:val="1155CC"/>
                        <w:kern w:val="0"/>
                        <w:sz w:val="36"/>
                        <w:szCs w:val="36"/>
                        <w:u w:val="single"/>
                      </w:rPr>
                      <w:br/>
                    </w:r>
                  </w:hyperlink>
                </w:p>
              </w:tc>
            </w:tr>
          </w:tbl>
          <w:p w:rsidR="001A0A83" w:rsidRPr="001A0A83" w:rsidRDefault="001A0A83" w:rsidP="001A0A83">
            <w:pPr>
              <w:widowControl/>
              <w:rPr>
                <w:rFonts w:ascii="新細明體" w:eastAsia="新細明體" w:hAnsi="新細明體" w:cs="新細明體" w:hint="eastAsia"/>
                <w:color w:val="222222"/>
                <w:kern w:val="0"/>
                <w:szCs w:val="24"/>
              </w:rPr>
            </w:pPr>
            <w:r w:rsidRPr="001A0A83">
              <w:rPr>
                <w:rFonts w:ascii="新細明體" w:eastAsia="新細明體" w:hAnsi="新細明體" w:cs="新細明體" w:hint="eastAsia"/>
                <w:color w:val="222222"/>
                <w:kern w:val="0"/>
                <w:szCs w:val="24"/>
              </w:rPr>
              <w:t> </w:t>
            </w:r>
          </w:p>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trPr>
                <w:tblCellSpacing w:w="0" w:type="dxa"/>
              </w:trPr>
              <w:tc>
                <w:tcPr>
                  <w:tcW w:w="0" w:type="auto"/>
                  <w:tcMar>
                    <w:top w:w="75" w:type="dxa"/>
                    <w:left w:w="225" w:type="dxa"/>
                    <w:bottom w:w="75" w:type="dxa"/>
                    <w:right w:w="225" w:type="dxa"/>
                  </w:tcMar>
                  <w:hideMark/>
                </w:tcPr>
                <w:p w:rsidR="001A0A83" w:rsidRPr="001A0A83" w:rsidRDefault="001A0A83" w:rsidP="001A0A83">
                  <w:pPr>
                    <w:widowControl/>
                    <w:rPr>
                      <w:rFonts w:ascii="新細明體" w:eastAsia="新細明體" w:hAnsi="新細明體" w:cs="新細明體"/>
                      <w:kern w:val="0"/>
                      <w:szCs w:val="24"/>
                    </w:rPr>
                  </w:pPr>
                  <w:r w:rsidRPr="001A0A83">
                    <w:rPr>
                      <w:rFonts w:ascii="新細明體" w:eastAsia="新細明體" w:hAnsi="新細明體" w:cs="新細明體" w:hint="eastAsia"/>
                      <w:b/>
                      <w:bCs/>
                      <w:color w:val="CB4707"/>
                      <w:kern w:val="0"/>
                      <w:sz w:val="45"/>
                      <w:szCs w:val="45"/>
                    </w:rPr>
                    <w:t>留美醫療保險</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90"/>
                  </w:tblGrid>
                  <w:tr w:rsidR="001A0A83" w:rsidRPr="001A0A83" w:rsidT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192530" cy="882650"/>
                              <wp:effectExtent l="0" t="0" r="7620" b="0"/>
                              <wp:docPr id="1" name="圖片 1" descr="https://ci6.googleusercontent.com/proxy/E5yxueQFTXhPvOb_fiYaWTKfta83Kh7MUTKXHzYVuIi5q9tEMocSHgWAj2xxRg91WpjXacxcUKmPH4GN_AYLczBNcHvSIDyfZr8TJ3W1qLsVmx7f=s0-d-e1-ft#http://images.benchmarkemail.com/client113599/image166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E5yxueQFTXhPvOb_fiYaWTKfta83Kh7MUTKXHzYVuIi5q9tEMocSHgWAj2xxRg91WpjXacxcUKmPH4GN_AYLczBNcHvSIDyfZr8TJ3W1qLsVmx7f=s0-d-e1-ft#http://images.benchmarkemail.com/client113599/image1667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530" cy="882650"/>
                                      </a:xfrm>
                                      <a:prstGeom prst="rect">
                                        <a:avLst/>
                                      </a:prstGeom>
                                      <a:noFill/>
                                      <a:ln>
                                        <a:noFill/>
                                      </a:ln>
                                    </pic:spPr>
                                  </pic:pic>
                                </a:graphicData>
                              </a:graphic>
                            </wp:inline>
                          </w:drawing>
                        </w:r>
                      </w:p>
                    </w:tc>
                  </w:tr>
                  <w:tr w:rsidR="001A0A83" w:rsidRPr="001A0A83" w:rsidTr="001A0A83">
                    <w:trPr>
                      <w:tblCellSpacing w:w="0" w:type="dxa"/>
                    </w:trPr>
                    <w:tc>
                      <w:tcPr>
                        <w:tcW w:w="0" w:type="auto"/>
                        <w:tcMar>
                          <w:top w:w="75" w:type="dxa"/>
                          <w:left w:w="150" w:type="dxa"/>
                          <w:bottom w:w="75" w:type="dxa"/>
                          <w:right w:w="150" w:type="dxa"/>
                        </w:tcMar>
                        <w:vAlign w:val="center"/>
                        <w:hideMark/>
                      </w:tcPr>
                      <w:p w:rsidR="001A0A83" w:rsidRPr="001A0A83" w:rsidRDefault="001A0A83" w:rsidP="001A0A83">
                        <w:pPr>
                          <w:widowControl/>
                          <w:rPr>
                            <w:rFonts w:ascii="Arial" w:eastAsia="新細明體" w:hAnsi="Arial" w:cs="Arial"/>
                            <w:kern w:val="0"/>
                            <w:szCs w:val="24"/>
                          </w:rPr>
                        </w:pPr>
                      </w:p>
                    </w:tc>
                  </w:tr>
                </w:tbl>
                <w:p w:rsidR="001A0A83" w:rsidRPr="001A0A83" w:rsidRDefault="001A0A83" w:rsidP="001A0A83">
                  <w:pPr>
                    <w:widowControl/>
                    <w:rPr>
                      <w:rFonts w:ascii="新細明體" w:eastAsia="新細明體" w:hAnsi="新細明體" w:cs="新細明體" w:hint="eastAsia"/>
                      <w:kern w:val="0"/>
                      <w:szCs w:val="24"/>
                    </w:rPr>
                  </w:pPr>
                  <w:r w:rsidRPr="001A0A83">
                    <w:rPr>
                      <w:rFonts w:ascii="新細明體" w:eastAsia="新細明體" w:hAnsi="新細明體" w:cs="新細明體" w:hint="eastAsia"/>
                      <w:color w:val="333333"/>
                      <w:kern w:val="0"/>
                      <w:sz w:val="30"/>
                      <w:szCs w:val="30"/>
                    </w:rPr>
                    <w:t>自2013年10月1日起，AIEF 會員獨享的醫療保險，個人理賠每案例從美金$250,000元增加到$500,000元。更完善的保</w:t>
                  </w:r>
                  <w:r w:rsidRPr="001A0A83">
                    <w:rPr>
                      <w:rFonts w:ascii="新細明體" w:eastAsia="新細明體" w:hAnsi="新細明體" w:cs="新細明體" w:hint="eastAsia"/>
                      <w:color w:val="333333"/>
                      <w:kern w:val="0"/>
                      <w:sz w:val="30"/>
                      <w:szCs w:val="30"/>
                    </w:rPr>
                    <w:lastRenderedPageBreak/>
                    <w:t>障符合大 多數美國學校的要求，實惠的保費也可滿足您個人的需要與預算!  </w:t>
                  </w:r>
                  <w:hyperlink r:id="rId11" w:tgtFrame="_blank" w:history="1">
                    <w:proofErr w:type="gramStart"/>
                    <w:r w:rsidRPr="001A0A83">
                      <w:rPr>
                        <w:rFonts w:ascii="新細明體" w:eastAsia="新細明體" w:hAnsi="新細明體" w:cs="Arial" w:hint="eastAsia"/>
                        <w:color w:val="1155CC"/>
                        <w:kern w:val="0"/>
                        <w:sz w:val="30"/>
                        <w:szCs w:val="30"/>
                        <w:u w:val="single"/>
                      </w:rPr>
                      <w:t>點此連結</w:t>
                    </w:r>
                    <w:proofErr w:type="gramEnd"/>
                  </w:hyperlink>
                </w:p>
                <w:p w:rsidR="001A0A83" w:rsidRPr="001A0A83" w:rsidRDefault="001A0A83" w:rsidP="001A0A83">
                  <w:pPr>
                    <w:widowControl/>
                    <w:rPr>
                      <w:rFonts w:ascii="新細明體" w:eastAsia="新細明體" w:hAnsi="新細明體" w:cs="新細明體"/>
                      <w:kern w:val="0"/>
                      <w:szCs w:val="24"/>
                    </w:rPr>
                  </w:pPr>
                  <w:r w:rsidRPr="001A0A83">
                    <w:rPr>
                      <w:rFonts w:ascii="Arial" w:eastAsia="新細明體" w:hAnsi="Arial" w:cs="Arial"/>
                      <w:color w:val="333333"/>
                      <w:kern w:val="0"/>
                      <w:sz w:val="36"/>
                      <w:szCs w:val="36"/>
                    </w:rPr>
                    <w:t> </w:t>
                  </w:r>
                </w:p>
              </w:tc>
            </w:tr>
          </w:tbl>
          <w:p w:rsidR="001A0A83" w:rsidRPr="001A0A83" w:rsidRDefault="001A0A83" w:rsidP="001A0A83">
            <w:pPr>
              <w:widowControl/>
              <w:rPr>
                <w:rFonts w:ascii="Arial" w:eastAsia="新細明體" w:hAnsi="Arial" w:cs="Arial"/>
                <w:color w:val="222222"/>
                <w:kern w:val="0"/>
                <w:sz w:val="21"/>
                <w:szCs w:val="21"/>
              </w:rPr>
            </w:pPr>
          </w:p>
        </w:tc>
      </w:tr>
      <w:tr w:rsidR="001A0A83" w:rsidRPr="001A0A83" w:rsidTr="001A0A8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466"/>
            </w:tblGrid>
            <w:tr w:rsidR="001A0A83" w:rsidRPr="001A0A83">
              <w:trPr>
                <w:tblCellSpacing w:w="0" w:type="dxa"/>
              </w:trPr>
              <w:tc>
                <w:tcPr>
                  <w:tcW w:w="0" w:type="auto"/>
                  <w:tcMar>
                    <w:top w:w="30" w:type="dxa"/>
                    <w:left w:w="30" w:type="dxa"/>
                    <w:bottom w:w="30" w:type="dxa"/>
                    <w:right w:w="30" w:type="dxa"/>
                  </w:tcMar>
                  <w:vAlign w:val="center"/>
                  <w:hideMark/>
                </w:tcPr>
                <w:p w:rsidR="001A0A83" w:rsidRPr="001A0A83" w:rsidRDefault="001A0A83" w:rsidP="001A0A83">
                  <w:pPr>
                    <w:widowControl/>
                    <w:spacing w:before="100" w:beforeAutospacing="1" w:after="100" w:afterAutospacing="1"/>
                    <w:jc w:val="center"/>
                    <w:rPr>
                      <w:rFonts w:ascii="新細明體" w:eastAsia="新細明體" w:hAnsi="新細明體" w:cs="Arial"/>
                      <w:kern w:val="0"/>
                      <w:szCs w:val="24"/>
                    </w:rPr>
                  </w:pPr>
                  <w:r w:rsidRPr="001A0A83">
                    <w:rPr>
                      <w:rFonts w:ascii="新細明體" w:eastAsia="新細明體" w:hAnsi="新細明體" w:cs="Arial" w:hint="eastAsia"/>
                      <w:b/>
                      <w:bCs/>
                      <w:kern w:val="0"/>
                      <w:szCs w:val="24"/>
                    </w:rPr>
                    <w:lastRenderedPageBreak/>
                    <w:t>美國教育基金會</w:t>
                  </w:r>
                  <w:r w:rsidRPr="001A0A83">
                    <w:rPr>
                      <w:rFonts w:ascii="新細明體" w:eastAsia="新細明體" w:hAnsi="新細明體" w:cs="Arial" w:hint="eastAsia"/>
                      <w:kern w:val="0"/>
                      <w:szCs w:val="24"/>
                    </w:rPr>
                    <w:t> </w:t>
                  </w:r>
                  <w:r w:rsidRPr="001A0A83">
                    <w:rPr>
                      <w:rFonts w:ascii="新細明體" w:eastAsia="新細明體" w:hAnsi="新細明體" w:cs="Arial" w:hint="eastAsia"/>
                      <w:kern w:val="0"/>
                      <w:szCs w:val="24"/>
                    </w:rPr>
                    <w:br/>
                    <w:t xml:space="preserve">American Education Center, </w:t>
                  </w:r>
                  <w:proofErr w:type="spellStart"/>
                  <w:r w:rsidRPr="001A0A83">
                    <w:rPr>
                      <w:rFonts w:ascii="新細明體" w:eastAsia="新細明體" w:hAnsi="新細明體" w:cs="Arial" w:hint="eastAsia"/>
                      <w:kern w:val="0"/>
                      <w:szCs w:val="24"/>
                    </w:rPr>
                    <w:t>Taiepi</w:t>
                  </w:r>
                  <w:proofErr w:type="spellEnd"/>
                  <w:r w:rsidRPr="001A0A83">
                    <w:rPr>
                      <w:rFonts w:ascii="新細明體" w:eastAsia="新細明體" w:hAnsi="新細明體" w:cs="Arial" w:hint="eastAsia"/>
                      <w:kern w:val="0"/>
                      <w:szCs w:val="24"/>
                    </w:rPr>
                    <w:t> </w:t>
                  </w:r>
                  <w:r w:rsidRPr="001A0A83">
                    <w:rPr>
                      <w:rFonts w:ascii="新細明體" w:eastAsia="新細明體" w:hAnsi="新細明體" w:cs="Arial" w:hint="eastAsia"/>
                      <w:kern w:val="0"/>
                      <w:szCs w:val="24"/>
                    </w:rPr>
                    <w:br/>
                    <w:t>(02)2705-8840 </w:t>
                  </w:r>
                  <w:r w:rsidRPr="001A0A83">
                    <w:rPr>
                      <w:rFonts w:ascii="新細明體" w:eastAsia="新細明體" w:hAnsi="新細明體" w:cs="Arial" w:hint="eastAsia"/>
                      <w:kern w:val="0"/>
                      <w:szCs w:val="24"/>
                    </w:rPr>
                    <w:br/>
                  </w:r>
                  <w:hyperlink r:id="rId12" w:tgtFrame="_blank" w:history="1">
                    <w:r w:rsidRPr="001A0A83">
                      <w:rPr>
                        <w:rFonts w:ascii="新細明體" w:eastAsia="新細明體" w:hAnsi="新細明體" w:cs="Arial" w:hint="eastAsia"/>
                        <w:color w:val="1155CC"/>
                        <w:kern w:val="0"/>
                        <w:szCs w:val="24"/>
                        <w:u w:val="single"/>
                      </w:rPr>
                      <w:t>www.aief.or.gtw</w:t>
                    </w:r>
                  </w:hyperlink>
                  <w:r w:rsidRPr="001A0A83">
                    <w:rPr>
                      <w:rFonts w:ascii="新細明體" w:eastAsia="新細明體" w:hAnsi="新細明體" w:cs="Arial" w:hint="eastAsia"/>
                      <w:kern w:val="0"/>
                      <w:szCs w:val="24"/>
                    </w:rPr>
                    <w:t> </w:t>
                  </w:r>
                  <w:r w:rsidRPr="001A0A83">
                    <w:rPr>
                      <w:rFonts w:ascii="新細明體" w:eastAsia="新細明體" w:hAnsi="新細明體" w:cs="Arial" w:hint="eastAsia"/>
                      <w:kern w:val="0"/>
                      <w:szCs w:val="24"/>
                    </w:rPr>
                    <w:br/>
                  </w:r>
                  <w:hyperlink r:id="rId13" w:tgtFrame="_blank" w:history="1">
                    <w:r w:rsidRPr="001A0A83">
                      <w:rPr>
                        <w:rFonts w:ascii="新細明體" w:eastAsia="新細明體" w:hAnsi="新細明體" w:cs="Arial" w:hint="eastAsia"/>
                        <w:color w:val="1155CC"/>
                        <w:kern w:val="0"/>
                        <w:szCs w:val="24"/>
                        <w:u w:val="single"/>
                      </w:rPr>
                      <w:t>www.uscampus.com.tw</w:t>
                    </w:r>
                  </w:hyperlink>
                  <w:r w:rsidRPr="001A0A83">
                    <w:rPr>
                      <w:rFonts w:ascii="新細明體" w:eastAsia="新細明體" w:hAnsi="新細明體" w:cs="Arial" w:hint="eastAsia"/>
                      <w:kern w:val="0"/>
                      <w:szCs w:val="24"/>
                    </w:rPr>
                    <w:t> </w:t>
                  </w:r>
                  <w:r w:rsidRPr="001A0A83">
                    <w:rPr>
                      <w:rFonts w:ascii="新細明體" w:eastAsia="新細明體" w:hAnsi="新細明體" w:cs="Arial" w:hint="eastAsia"/>
                      <w:kern w:val="0"/>
                      <w:szCs w:val="24"/>
                    </w:rPr>
                    <w:br/>
                    <w:t>台北市大安區信義路三段106號10樓之4</w:t>
                  </w:r>
                </w:p>
              </w:tc>
            </w:tr>
          </w:tbl>
          <w:p w:rsidR="001A0A83" w:rsidRPr="001A0A83" w:rsidRDefault="001A0A83" w:rsidP="001A0A83">
            <w:pPr>
              <w:widowControl/>
              <w:rPr>
                <w:rFonts w:ascii="Arial" w:eastAsia="新細明體" w:hAnsi="Arial" w:cs="Arial"/>
                <w:color w:val="222222"/>
                <w:kern w:val="0"/>
                <w:sz w:val="21"/>
                <w:szCs w:val="21"/>
              </w:rPr>
            </w:pPr>
          </w:p>
        </w:tc>
      </w:tr>
    </w:tbl>
    <w:p w:rsidR="00867262" w:rsidRPr="001A0A83" w:rsidRDefault="00867262" w:rsidP="001A0A83">
      <w:bookmarkStart w:id="0" w:name="_GoBack"/>
      <w:bookmarkEnd w:id="0"/>
    </w:p>
    <w:sectPr w:rsidR="00867262" w:rsidRPr="001A0A83" w:rsidSect="00A84D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3D"/>
    <w:rsid w:val="001A0A83"/>
    <w:rsid w:val="003E3862"/>
    <w:rsid w:val="00867262"/>
    <w:rsid w:val="00A84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A83"/>
    <w:rPr>
      <w:b/>
      <w:bCs/>
    </w:rPr>
  </w:style>
  <w:style w:type="paragraph" w:styleId="Web">
    <w:name w:val="Normal (Web)"/>
    <w:basedOn w:val="a"/>
    <w:uiPriority w:val="99"/>
    <w:unhideWhenUsed/>
    <w:rsid w:val="001A0A8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A0A83"/>
  </w:style>
  <w:style w:type="character" w:styleId="a4">
    <w:name w:val="Hyperlink"/>
    <w:basedOn w:val="a0"/>
    <w:uiPriority w:val="99"/>
    <w:semiHidden/>
    <w:unhideWhenUsed/>
    <w:rsid w:val="001A0A83"/>
    <w:rPr>
      <w:color w:val="0000FF"/>
      <w:u w:val="single"/>
    </w:rPr>
  </w:style>
  <w:style w:type="paragraph" w:styleId="a5">
    <w:name w:val="Balloon Text"/>
    <w:basedOn w:val="a"/>
    <w:link w:val="a6"/>
    <w:uiPriority w:val="99"/>
    <w:semiHidden/>
    <w:unhideWhenUsed/>
    <w:rsid w:val="001A0A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A0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0A83"/>
    <w:rPr>
      <w:b/>
      <w:bCs/>
    </w:rPr>
  </w:style>
  <w:style w:type="paragraph" w:styleId="Web">
    <w:name w:val="Normal (Web)"/>
    <w:basedOn w:val="a"/>
    <w:uiPriority w:val="99"/>
    <w:unhideWhenUsed/>
    <w:rsid w:val="001A0A8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A0A83"/>
  </w:style>
  <w:style w:type="character" w:styleId="a4">
    <w:name w:val="Hyperlink"/>
    <w:basedOn w:val="a0"/>
    <w:uiPriority w:val="99"/>
    <w:semiHidden/>
    <w:unhideWhenUsed/>
    <w:rsid w:val="001A0A83"/>
    <w:rPr>
      <w:color w:val="0000FF"/>
      <w:u w:val="single"/>
    </w:rPr>
  </w:style>
  <w:style w:type="paragraph" w:styleId="a5">
    <w:name w:val="Balloon Text"/>
    <w:basedOn w:val="a"/>
    <w:link w:val="a6"/>
    <w:uiPriority w:val="99"/>
    <w:semiHidden/>
    <w:unhideWhenUsed/>
    <w:rsid w:val="001A0A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A0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2896">
      <w:bodyDiv w:val="1"/>
      <w:marLeft w:val="0"/>
      <w:marRight w:val="0"/>
      <w:marTop w:val="0"/>
      <w:marBottom w:val="0"/>
      <w:divBdr>
        <w:top w:val="none" w:sz="0" w:space="0" w:color="auto"/>
        <w:left w:val="none" w:sz="0" w:space="0" w:color="auto"/>
        <w:bottom w:val="none" w:sz="0" w:space="0" w:color="auto"/>
        <w:right w:val="none" w:sz="0" w:space="0" w:color="auto"/>
      </w:divBdr>
      <w:divsChild>
        <w:div w:id="1282151671">
          <w:marLeft w:val="0"/>
          <w:marRight w:val="0"/>
          <w:marTop w:val="0"/>
          <w:marBottom w:val="0"/>
          <w:divBdr>
            <w:top w:val="none" w:sz="0" w:space="0" w:color="auto"/>
            <w:left w:val="none" w:sz="0" w:space="0" w:color="auto"/>
            <w:bottom w:val="none" w:sz="0" w:space="0" w:color="auto"/>
            <w:right w:val="none" w:sz="0" w:space="0" w:color="auto"/>
          </w:divBdr>
        </w:div>
        <w:div w:id="891690556">
          <w:marLeft w:val="0"/>
          <w:marRight w:val="0"/>
          <w:marTop w:val="0"/>
          <w:marBottom w:val="0"/>
          <w:divBdr>
            <w:top w:val="none" w:sz="0" w:space="0" w:color="auto"/>
            <w:left w:val="none" w:sz="0" w:space="0" w:color="auto"/>
            <w:bottom w:val="none" w:sz="0" w:space="0" w:color="auto"/>
            <w:right w:val="none" w:sz="0" w:space="0" w:color="auto"/>
          </w:divBdr>
        </w:div>
        <w:div w:id="305821556">
          <w:marLeft w:val="0"/>
          <w:marRight w:val="0"/>
          <w:marTop w:val="0"/>
          <w:marBottom w:val="0"/>
          <w:divBdr>
            <w:top w:val="none" w:sz="0" w:space="0" w:color="auto"/>
            <w:left w:val="none" w:sz="0" w:space="0" w:color="auto"/>
            <w:bottom w:val="none" w:sz="0" w:space="0" w:color="auto"/>
            <w:right w:val="none" w:sz="0" w:space="0" w:color="auto"/>
          </w:divBdr>
        </w:div>
        <w:div w:id="711806232">
          <w:marLeft w:val="0"/>
          <w:marRight w:val="0"/>
          <w:marTop w:val="0"/>
          <w:marBottom w:val="0"/>
          <w:divBdr>
            <w:top w:val="none" w:sz="0" w:space="0" w:color="auto"/>
            <w:left w:val="none" w:sz="0" w:space="0" w:color="auto"/>
            <w:bottom w:val="none" w:sz="0" w:space="0" w:color="auto"/>
            <w:right w:val="none" w:sz="0" w:space="0" w:color="auto"/>
          </w:divBdr>
        </w:div>
        <w:div w:id="98847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ef.bmetrack.com/c/l?u=5527021&amp;e=792984&amp;c=1BBBF&amp;t=0&amp;l=CC85123&amp;email=hwO4wVnnZG9es%2FLTEHXSZtxYDC8kOFQ5NyIeD9VsXLU%3D" TargetMode="External"/><Relationship Id="rId13" Type="http://schemas.openxmlformats.org/officeDocument/2006/relationships/hyperlink" Target="http://www.uscampus.com.t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ief.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ief.bmetrack.com/c/l?u=5527020&amp;e=792984&amp;c=1BBBF&amp;t=0&amp;l=CC85123&amp;email=hwO4wVnnZG9es%2FLTEHXSZtxYDC8kOFQ5NyIeD9VsXLU%3D" TargetMode="External"/><Relationship Id="rId11" Type="http://schemas.openxmlformats.org/officeDocument/2006/relationships/hyperlink" Target="http://aief.bmetrack.com/c/l?u=5527024&amp;e=792984&amp;c=1BBBF&amp;t=0&amp;l=CC85123&amp;email=hwO4wVnnZG9es%2FLTEHXSZtxYDC8kOFQ5NyIeD9VsXLU%3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ief.bmetrack.com/c/l?u=5527021&amp;e=792984&amp;c=1BBBF&amp;t=0&amp;l=CC85123&amp;email=hwO4wVnnZG9es%2FLTEHXSZtxYDC8kOFQ5NyIeD9VsXLU%3D"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2015-07-15T05:47:00Z</dcterms:created>
  <dcterms:modified xsi:type="dcterms:W3CDTF">2015-07-16T08:16:00Z</dcterms:modified>
</cp:coreProperties>
</file>